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10706B39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F25D47" w:rsidRDefault="007900C1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</w:p>
    <w:p w14:paraId="3E642AC1" w14:textId="77777777" w:rsidR="007900C1" w:rsidRPr="00F25D47" w:rsidRDefault="00B505EC" w:rsidP="007900C1">
      <w:pPr>
        <w:spacing w:before="120" w:after="120"/>
        <w:jc w:val="center"/>
        <w:rPr>
          <w:rFonts w:ascii="Cambria Math" w:hAnsi="Cambria Math" w:cstheme="minorHAnsi"/>
          <w:b/>
          <w:color w:val="1F497D"/>
          <w:sz w:val="36"/>
          <w:szCs w:val="36"/>
        </w:rPr>
      </w:pPr>
      <w:r w:rsidRPr="00F25D47">
        <w:rPr>
          <w:rFonts w:ascii="Cambria Math" w:hAnsi="Cambria Math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5FAC81A2" w14:textId="77777777" w:rsidR="007900C1" w:rsidRPr="00F25D47" w:rsidRDefault="007900C1" w:rsidP="007900C1">
      <w:pPr>
        <w:rPr>
          <w:rFonts w:ascii="Cambria Math" w:eastAsia="Calibri" w:hAnsi="Cambria Math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54E06834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6CBD5F4D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341A33D" w14:textId="77777777" w:rsidR="00E61F01" w:rsidRDefault="00E61F01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</w:p>
    <w:p w14:paraId="20A4E075" w14:textId="37FDEB88" w:rsidR="008C0C85" w:rsidRPr="00387357" w:rsidRDefault="008C0C85" w:rsidP="008C0C85">
      <w:pPr>
        <w:ind w:left="-426"/>
        <w:jc w:val="center"/>
        <w:rPr>
          <w:rFonts w:asciiTheme="minorHAnsi" w:hAnsiTheme="minorHAnsi" w:cstheme="minorHAnsi"/>
          <w:b/>
          <w:sz w:val="28"/>
        </w:rPr>
      </w:pPr>
      <w:r w:rsidRPr="00387357">
        <w:rPr>
          <w:rFonts w:asciiTheme="minorHAnsi" w:hAnsiTheme="minorHAnsi" w:cstheme="minorHAnsi"/>
          <w:b/>
          <w:sz w:val="28"/>
        </w:rPr>
        <w:t>Špecifikácia rozsahu oprávnenej aktivity a oprávnených výdavkov</w:t>
      </w: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F25D47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F25D47">
              <w:rPr>
                <w:rFonts w:ascii="Cambria Math" w:hAnsi="Cambria Math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F25D47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F25D47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 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F25D47">
              <w:rPr>
                <w:rFonts w:ascii="Cambria Math" w:hAnsi="Cambria Math" w:cstheme="minorHAnsi"/>
                <w:szCs w:val="22"/>
                <w:vertAlign w:val="superscript"/>
              </w:rPr>
              <w:footnoteReference w:id="1"/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F25D47" w:rsidRDefault="007A1D28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sz w:val="22"/>
                <w:szCs w:val="22"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 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37F02DBF" w:rsidR="00D41226" w:rsidRPr="00F25D47" w:rsidRDefault="001F08C9" w:rsidP="00773273">
            <w:pPr>
              <w:spacing w:before="60" w:after="60"/>
              <w:ind w:left="85" w:right="85"/>
              <w:jc w:val="both"/>
              <w:rPr>
                <w:rFonts w:ascii="Cambria Math" w:hAnsi="Cambria Math" w:cstheme="minorHAnsi"/>
                <w:b/>
                <w:bCs/>
                <w:lang w:val="sk-SK"/>
              </w:rPr>
            </w:pP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uvedené definičného rámca. </w:t>
            </w:r>
            <w:r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 xml:space="preserve">Žiadateľ </w:t>
            </w:r>
            <w:r w:rsidR="007A1D28" w:rsidRPr="00F25D47">
              <w:rPr>
                <w:rFonts w:ascii="Cambria Math" w:hAnsi="Cambria Math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46A148E4" w:rsidR="007900C1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4763E80" w14:textId="0CE90459" w:rsidR="00CB1901" w:rsidRPr="00F25D47" w:rsidRDefault="00CB1901" w:rsidP="007900C1">
      <w:pPr>
        <w:ind w:left="-426"/>
        <w:jc w:val="both"/>
        <w:rPr>
          <w:rFonts w:ascii="Cambria Math" w:hAnsi="Cambria Math" w:cstheme="minorHAnsi"/>
        </w:rPr>
      </w:pPr>
    </w:p>
    <w:p w14:paraId="61E92D74" w14:textId="77777777" w:rsidR="00856D01" w:rsidRPr="00F25D47" w:rsidRDefault="00856D01" w:rsidP="00D80A8E">
      <w:pPr>
        <w:ind w:left="-284"/>
        <w:jc w:val="both"/>
        <w:rPr>
          <w:rFonts w:ascii="Cambria Math" w:hAnsi="Cambria Math" w:cstheme="minorHAnsi"/>
        </w:rPr>
      </w:pPr>
    </w:p>
    <w:p w14:paraId="4981B439" w14:textId="77777777" w:rsidR="00856D01" w:rsidRPr="00F25D47" w:rsidRDefault="00856D01" w:rsidP="00D80A8E">
      <w:pPr>
        <w:ind w:left="-284"/>
        <w:jc w:val="both"/>
        <w:rPr>
          <w:rFonts w:ascii="Cambria Math" w:hAnsi="Cambria Math" w:cstheme="minorHAnsi"/>
          <w:i/>
          <w:highlight w:val="yellow"/>
        </w:rPr>
        <w:sectPr w:rsidR="00856D01" w:rsidRPr="00F25D47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F25D47" w:rsidRDefault="00856D01" w:rsidP="00773273">
            <w:pPr>
              <w:spacing w:before="40" w:after="40"/>
              <w:ind w:left="927" w:right="85" w:hanging="842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Aktivita: 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F25D47" w:rsidRDefault="00856D01" w:rsidP="00773273">
            <w:pPr>
              <w:spacing w:before="40" w:after="40"/>
              <w:ind w:lef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obstaranie hmotného majetku pre účely tvorby pracovných miest,</w:t>
            </w:r>
          </w:p>
          <w:p w14:paraId="4E770143" w14:textId="5D8FB4C5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nutné stavebnotechnické úpravy budov spojené s umiestnením obstaranej technológie a/alebo s poskytovaním nových služieb,</w:t>
            </w:r>
          </w:p>
          <w:p w14:paraId="467842C1" w14:textId="2204C866" w:rsidR="00856D01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podpora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marketingových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FFFFFF" w:themeColor="background1"/>
              </w:rPr>
              <w:t>aktivít</w:t>
            </w:r>
            <w:proofErr w:type="spellEnd"/>
            <w:r w:rsidRPr="00F25D47">
              <w:rPr>
                <w:rFonts w:ascii="Cambria Math" w:hAnsi="Cambria Math" w:cstheme="minorHAnsi"/>
                <w:color w:val="FFFFFF" w:themeColor="background1"/>
              </w:rPr>
              <w:t>,</w:t>
            </w:r>
          </w:p>
          <w:p w14:paraId="06F7F16F" w14:textId="119B4164" w:rsidR="000950EA" w:rsidRPr="00F25D47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podpora miestnych produkčno-spotrebiteľských reťazcov, sieťovanie na úrovni miestnej ekonomiky a výmena skúseností</w:t>
            </w:r>
            <w:r w:rsidR="000950EA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.</w:t>
            </w:r>
          </w:p>
          <w:p w14:paraId="257A9398" w14:textId="77777777" w:rsidR="000950EA" w:rsidRPr="00F25D47" w:rsidRDefault="000950EA" w:rsidP="00437D96">
            <w:pPr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Pr="00F25D47" w:rsidRDefault="000950EA" w:rsidP="00773273">
            <w:pPr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Podpora je 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výnimkou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nasledovných (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definovan</w:t>
            </w:r>
            <w:r w:rsidR="00E10467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ých</w:t>
            </w: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Pr="00F25D47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A – Poľnohospodárstvo, lesníctvo a rybolov – celá sekcia neoprávnená</w:t>
            </w:r>
          </w:p>
          <w:p w14:paraId="1323D468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B – Ťažba a dobývanie – neoprávnené sú nasledovné divízie</w:t>
            </w:r>
          </w:p>
          <w:p w14:paraId="609855B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05 – Ťažba uhlia a lignitu</w:t>
            </w:r>
          </w:p>
          <w:p w14:paraId="4F1D800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06 – Ťažba ropy a zemného plynu</w:t>
            </w:r>
          </w:p>
          <w:p w14:paraId="39C5AD57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07 – Dobývanie kovových rúd</w:t>
            </w:r>
          </w:p>
          <w:p w14:paraId="6F97B4C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C – Priemyselná výroba – neoprávnené sú nasledovné divízie</w:t>
            </w:r>
          </w:p>
          <w:p w14:paraId="2A000047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10 – Výroba potravín</w:t>
            </w:r>
          </w:p>
          <w:p w14:paraId="5D177B88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11 – Výroba nápojov</w:t>
            </w:r>
          </w:p>
          <w:p w14:paraId="68EB0524" w14:textId="72144FAA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 xml:space="preserve">Divízia 12 – Výroba tabakových </w:t>
            </w:r>
            <w:r w:rsidR="00985014" w:rsidRPr="00F25D47">
              <w:rPr>
                <w:rFonts w:ascii="Cambria Math" w:hAnsi="Cambria Math" w:cstheme="minorHAnsi"/>
                <w:color w:val="FFFFFF" w:themeColor="background1"/>
              </w:rPr>
              <w:t>výrobkov</w:t>
            </w:r>
          </w:p>
          <w:p w14:paraId="1B313622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</w:rPr>
              <w:t>Divízia 19 – Výroba koksu a rafinovaných ropných produktov</w:t>
            </w:r>
          </w:p>
          <w:p w14:paraId="49F67A16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</w:rPr>
              <w:t>Sekcia D – Dodávka elektriny, plynu, pary a studeného vzduchu – celá sekcia neoprávnená</w:t>
            </w:r>
          </w:p>
          <w:p w14:paraId="70FDA784" w14:textId="026BF072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F25D47" w:rsidRDefault="00F64E2F" w:rsidP="00F64E2F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Sekcia U – Činnosti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F25D47" w:rsidRDefault="00F64E2F" w:rsidP="00E10467">
            <w:pPr>
              <w:spacing w:after="40"/>
              <w:ind w:left="25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F25D47" w:rsidRDefault="00D30727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F25D47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F25D47" w:rsidRDefault="00F64E2F" w:rsidP="00F64E2F">
            <w:pPr>
              <w:spacing w:after="40"/>
              <w:ind w:left="121"/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0EA5B0AC" w14:textId="663426AB" w:rsidR="00F64E2F" w:rsidRPr="00F25D47" w:rsidRDefault="00F64E2F" w:rsidP="00D41226">
            <w:pPr>
              <w:spacing w:after="40"/>
              <w:ind w:left="121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F25D47" w:rsidRDefault="00856D01" w:rsidP="00773273">
            <w:pPr>
              <w:spacing w:before="40" w:after="40"/>
              <w:ind w:left="85" w:right="85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F25D47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FFFFFF" w:themeColor="background1"/>
                <w:lang w:val="sk-SK"/>
              </w:rPr>
            </w:pPr>
            <w:r w:rsidRPr="00F25D47">
              <w:rPr>
                <w:rFonts w:ascii="Cambria Math" w:hAnsi="Cambria Math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F25D47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Pr="00F25D4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F25D47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F25D47" w:rsidRDefault="00856D01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D41226" w:rsidRPr="009B0208" w14:paraId="13B16984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9E60347" w14:textId="3C236083" w:rsidR="00D41226" w:rsidRPr="00F25D47" w:rsidRDefault="00D41226" w:rsidP="0077327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023 –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Dopravné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prostriedky</w:t>
            </w:r>
            <w:proofErr w:type="spellEnd"/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0195299" w14:textId="77777777" w:rsidR="00D41226" w:rsidRPr="00F25D47" w:rsidRDefault="00D41226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automobilov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a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iných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dopravných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prostriedkov</w:t>
            </w:r>
            <w:proofErr w:type="spellEnd"/>
          </w:p>
          <w:p w14:paraId="1DFF9CC8" w14:textId="77777777" w:rsidR="00D41226" w:rsidRPr="00F25D47" w:rsidRDefault="00D41226" w:rsidP="00D41226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</w:p>
          <w:p w14:paraId="68189FA5" w14:textId="7ACC60A7" w:rsidR="00D41226" w:rsidRPr="00F25D47" w:rsidRDefault="00D41226" w:rsidP="00206C04">
            <w:pPr>
              <w:pStyle w:val="Default"/>
              <w:widowControl w:val="0"/>
              <w:ind w:left="17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</w:rPr>
            </w:pP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vozidiel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cestnej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nákladnej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dopravy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nie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>oprávnený</w:t>
            </w:r>
            <w:proofErr w:type="spellEnd"/>
            <w:r w:rsidRPr="00F25D47">
              <w:rPr>
                <w:rFonts w:ascii="Cambria Math" w:hAnsi="Cambria Math" w:cstheme="minorHAnsi"/>
                <w:b/>
                <w:bCs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Uvedené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sa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týka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výlučne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žiadateľov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ktorí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pôsobia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v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oblasti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cestenej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nákladnej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dopravy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.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Nákup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nákladného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vozidla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prepravu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materiálu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alebo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tovaru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účely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žiadateľa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,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teda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nie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za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úplatu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pre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tretie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subjekty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 xml:space="preserve"> je </w:t>
            </w:r>
            <w:proofErr w:type="spellStart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oprávnený</w:t>
            </w:r>
            <w:proofErr w:type="spellEnd"/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</w:rPr>
              <w:t>.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F25D47" w:rsidRDefault="00856D01" w:rsidP="009D7623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-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F25D47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F25D47" w:rsidRDefault="00856D01" w:rsidP="00206C04">
            <w:pPr>
              <w:pStyle w:val="Default"/>
              <w:widowControl w:val="0"/>
              <w:ind w:left="85" w:right="85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F25D47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 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F25D47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F25D47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</w:pPr>
            <w:r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F25D47">
              <w:rPr>
                <w:rFonts w:ascii="Cambria Math" w:hAnsi="Cambria Math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F25D47">
              <w:rPr>
                <w:rFonts w:ascii="Cambria Math" w:hAnsi="Cambria Math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45BDE793" w14:textId="45C39232" w:rsidR="00856D01" w:rsidRPr="00F25D47" w:rsidRDefault="00856D01" w:rsidP="004B5802">
      <w:pPr>
        <w:rPr>
          <w:rFonts w:asciiTheme="minorHAnsi" w:hAnsiTheme="minorHAnsi" w:cstheme="minorHAnsi"/>
        </w:rPr>
      </w:pPr>
    </w:p>
    <w:sectPr w:rsidR="00856D01" w:rsidRPr="00F25D47" w:rsidSect="00114544"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67FBC" w14:textId="77777777" w:rsidR="001C4CAE" w:rsidRDefault="001C4CAE" w:rsidP="007900C1">
      <w:r>
        <w:separator/>
      </w:r>
    </w:p>
  </w:endnote>
  <w:endnote w:type="continuationSeparator" w:id="0">
    <w:p w14:paraId="4751E2B5" w14:textId="77777777" w:rsidR="001C4CAE" w:rsidRDefault="001C4CAE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7EF4C2A1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337DB">
          <w:rPr>
            <w:noProof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D05178" w14:textId="77777777" w:rsidR="001C4CAE" w:rsidRDefault="001C4CAE" w:rsidP="007900C1">
      <w:r>
        <w:separator/>
      </w:r>
    </w:p>
  </w:footnote>
  <w:footnote w:type="continuationSeparator" w:id="0">
    <w:p w14:paraId="7C59767A" w14:textId="77777777" w:rsidR="001C4CAE" w:rsidRDefault="001C4CAE" w:rsidP="007900C1">
      <w:r>
        <w:continuationSeparator/>
      </w:r>
    </w:p>
  </w:footnote>
  <w:footnote w:id="1">
    <w:p w14:paraId="4B06EEC8" w14:textId="77777777" w:rsidR="00A76425" w:rsidRPr="00F25D47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Cambria Math" w:hAnsi="Cambria Math"/>
          <w:szCs w:val="18"/>
        </w:rPr>
      </w:pPr>
      <w:r w:rsidRPr="00F25D47">
        <w:rPr>
          <w:rStyle w:val="Odkaznapoznmkupodiarou"/>
          <w:rFonts w:ascii="Cambria Math" w:hAnsi="Cambria Math"/>
          <w:szCs w:val="18"/>
        </w:rPr>
        <w:footnoteRef/>
      </w:r>
      <w:r w:rsidRPr="00F25D47">
        <w:rPr>
          <w:rStyle w:val="Odkaznapoznmkupodiarou"/>
          <w:rFonts w:ascii="Cambria Math" w:hAnsi="Cambria Math"/>
          <w:szCs w:val="18"/>
        </w:rPr>
        <w:t xml:space="preserve"> </w:t>
      </w:r>
      <w:r w:rsidRPr="00F25D47">
        <w:rPr>
          <w:rFonts w:ascii="Cambria Math" w:hAnsi="Cambria Math"/>
          <w:szCs w:val="18"/>
          <w:vertAlign w:val="subscript"/>
        </w:rPr>
        <w:tab/>
      </w:r>
      <w:r w:rsidRPr="00F25D47">
        <w:rPr>
          <w:rStyle w:val="Zvraznenie"/>
          <w:rFonts w:ascii="Cambria Math" w:hAnsi="Cambria Math"/>
          <w:bCs/>
          <w:szCs w:val="18"/>
          <w:shd w:val="clear" w:color="auto" w:fill="FFFFFF"/>
        </w:rPr>
        <w:t>Zákon</w:t>
      </w:r>
      <w:r w:rsidRPr="00F25D47">
        <w:rPr>
          <w:rStyle w:val="apple-converted-space"/>
          <w:rFonts w:ascii="Cambria Math" w:hAnsi="Cambria Math"/>
          <w:i/>
          <w:szCs w:val="18"/>
          <w:shd w:val="clear" w:color="auto" w:fill="FFFFFF"/>
        </w:rPr>
        <w:t> </w:t>
      </w:r>
      <w:r w:rsidRPr="00F25D47">
        <w:rPr>
          <w:rFonts w:ascii="Cambria Math" w:hAnsi="Cambria Math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26F14C07" w:rsidR="00A76425" w:rsidRDefault="00E61F01" w:rsidP="00E61F01">
    <w:pPr>
      <w:pStyle w:val="Hlavika"/>
      <w:jc w:val="center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16BFEDDF">
          <wp:simplePos x="0" y="0"/>
          <wp:positionH relativeFrom="column">
            <wp:posOffset>1703705</wp:posOffset>
          </wp:positionH>
          <wp:positionV relativeFrom="paragraph">
            <wp:posOffset>-160655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7B75DF49">
          <wp:simplePos x="0" y="0"/>
          <wp:positionH relativeFrom="column">
            <wp:posOffset>5893435</wp:posOffset>
          </wp:positionH>
          <wp:positionV relativeFrom="paragraph">
            <wp:posOffset>-131445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3600" behindDoc="0" locked="1" layoutInCell="1" allowOverlap="1" wp14:anchorId="61B81BB5" wp14:editId="1A3A29F2">
          <wp:simplePos x="0" y="0"/>
          <wp:positionH relativeFrom="margin">
            <wp:posOffset>3060065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1" name="Grafický 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3971CB1F" w:rsidR="00A76425" w:rsidRDefault="00E61F01" w:rsidP="00437D96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71552" behindDoc="0" locked="1" layoutInCell="1" allowOverlap="1" wp14:anchorId="5D8A272C" wp14:editId="3CEF291B">
          <wp:simplePos x="0" y="0"/>
          <wp:positionH relativeFrom="margin">
            <wp:posOffset>1627505</wp:posOffset>
          </wp:positionH>
          <wp:positionV relativeFrom="paragraph">
            <wp:posOffset>-450215</wp:posOffset>
          </wp:positionV>
          <wp:extent cx="2004695" cy="719455"/>
          <wp:effectExtent l="0" t="0" r="0" b="4445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70BDB912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8" name="Obrázok 18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6425">
      <w:rPr>
        <w:rFonts w:ascii="Arial Narrow" w:hAnsi="Arial Narrow"/>
        <w:sz w:val="20"/>
      </w:rPr>
      <w:tab/>
    </w:r>
    <w:r w:rsidR="00A76425">
      <w:rPr>
        <w:rFonts w:ascii="Arial Narrow" w:hAnsi="Arial Narrow"/>
        <w:sz w:val="20"/>
      </w:rPr>
      <w:tab/>
    </w:r>
    <w:r w:rsidR="00A76425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9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7A945" w14:textId="45854B04" w:rsidR="00E61F01" w:rsidRDefault="00E61F01" w:rsidP="00E61F01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5648" behindDoc="1" locked="0" layoutInCell="1" allowOverlap="1" wp14:anchorId="2F6A823B" wp14:editId="7A7E4B69">
          <wp:simplePos x="0" y="0"/>
          <wp:positionH relativeFrom="column">
            <wp:posOffset>1665605</wp:posOffset>
          </wp:positionH>
          <wp:positionV relativeFrom="paragraph">
            <wp:posOffset>-69215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6672" behindDoc="1" locked="0" layoutInCell="1" allowOverlap="1" wp14:anchorId="04A4F06F" wp14:editId="591007C6">
          <wp:simplePos x="0" y="0"/>
          <wp:positionH relativeFrom="column">
            <wp:posOffset>5664835</wp:posOffset>
          </wp:positionH>
          <wp:positionV relativeFrom="paragraph">
            <wp:posOffset>-154305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696" behindDoc="0" locked="1" layoutInCell="1" allowOverlap="1" wp14:anchorId="4B959049" wp14:editId="4AC63505">
          <wp:simplePos x="0" y="0"/>
          <wp:positionH relativeFrom="margin">
            <wp:posOffset>3098165</wp:posOffset>
          </wp:positionH>
          <wp:positionV relativeFrom="paragraph">
            <wp:posOffset>-366395</wp:posOffset>
          </wp:positionV>
          <wp:extent cx="2004695" cy="719455"/>
          <wp:effectExtent l="0" t="0" r="0" b="4445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32A4B468" w14:textId="77777777" w:rsidR="00E61F01" w:rsidRDefault="00E61F01" w:rsidP="00437D96">
    <w:pPr>
      <w:pStyle w:val="Hlavika"/>
      <w:tabs>
        <w:tab w:val="right" w:pos="14004"/>
      </w:tabs>
    </w:pPr>
  </w:p>
  <w:p w14:paraId="53FA7A03" w14:textId="77777777" w:rsidR="00E61F01" w:rsidRDefault="00E61F01" w:rsidP="00437D96">
    <w:pPr>
      <w:pStyle w:val="Hlavika"/>
      <w:tabs>
        <w:tab w:val="right" w:pos="14004"/>
      </w:tabs>
    </w:pPr>
  </w:p>
  <w:p w14:paraId="3C318979" w14:textId="73A9CBC0" w:rsidR="00A76425" w:rsidRPr="001B5DCB" w:rsidRDefault="008C0C85" w:rsidP="00437D96">
    <w:pPr>
      <w:pStyle w:val="Hlavika"/>
      <w:tabs>
        <w:tab w:val="right" w:pos="14004"/>
      </w:tabs>
    </w:pPr>
    <w:r>
      <w:t xml:space="preserve">Príloha č. 2 výzvy </w:t>
    </w:r>
    <w:r w:rsidR="007B6A5A" w:rsidRPr="007B6A5A">
      <w:t>IROP-CLLD-AJA7-5</w:t>
    </w:r>
    <w:r w:rsidR="00331508">
      <w:t>11</w:t>
    </w:r>
    <w:r w:rsidR="007B6A5A" w:rsidRPr="007B6A5A">
      <w:t>-003</w:t>
    </w:r>
    <w:r>
      <w:t xml:space="preserve">- </w:t>
    </w:r>
    <w:r w:rsidR="00A76425"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337DB"/>
    <w:rsid w:val="001663AC"/>
    <w:rsid w:val="001770B0"/>
    <w:rsid w:val="001A66A4"/>
    <w:rsid w:val="001B4D56"/>
    <w:rsid w:val="001C297B"/>
    <w:rsid w:val="001C4CAE"/>
    <w:rsid w:val="001F08C9"/>
    <w:rsid w:val="00206C04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31508"/>
    <w:rsid w:val="00350521"/>
    <w:rsid w:val="00355300"/>
    <w:rsid w:val="003850A7"/>
    <w:rsid w:val="003A78DE"/>
    <w:rsid w:val="003D61B8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B7E79"/>
    <w:rsid w:val="004C49AD"/>
    <w:rsid w:val="00507295"/>
    <w:rsid w:val="005265E1"/>
    <w:rsid w:val="00545CDC"/>
    <w:rsid w:val="00552071"/>
    <w:rsid w:val="005A67D1"/>
    <w:rsid w:val="005E412A"/>
    <w:rsid w:val="005E55D4"/>
    <w:rsid w:val="006C0D2C"/>
    <w:rsid w:val="006E0BA1"/>
    <w:rsid w:val="006E2C53"/>
    <w:rsid w:val="006F416A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B6A5A"/>
    <w:rsid w:val="007C283F"/>
    <w:rsid w:val="008563D7"/>
    <w:rsid w:val="00856D01"/>
    <w:rsid w:val="008756EC"/>
    <w:rsid w:val="00880DAE"/>
    <w:rsid w:val="00884FC7"/>
    <w:rsid w:val="00895F57"/>
    <w:rsid w:val="008C0C85"/>
    <w:rsid w:val="00910377"/>
    <w:rsid w:val="00924CB1"/>
    <w:rsid w:val="00937035"/>
    <w:rsid w:val="00961EE7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80362"/>
    <w:rsid w:val="00B97C29"/>
    <w:rsid w:val="00BA25DC"/>
    <w:rsid w:val="00BF6595"/>
    <w:rsid w:val="00CB1901"/>
    <w:rsid w:val="00CC2386"/>
    <w:rsid w:val="00CC5DB8"/>
    <w:rsid w:val="00CD4576"/>
    <w:rsid w:val="00D26431"/>
    <w:rsid w:val="00D27547"/>
    <w:rsid w:val="00D30727"/>
    <w:rsid w:val="00D41226"/>
    <w:rsid w:val="00D4450F"/>
    <w:rsid w:val="00D76D93"/>
    <w:rsid w:val="00D80A8E"/>
    <w:rsid w:val="00D91118"/>
    <w:rsid w:val="00DA2EC4"/>
    <w:rsid w:val="00DD6BA2"/>
    <w:rsid w:val="00DF6581"/>
    <w:rsid w:val="00E10467"/>
    <w:rsid w:val="00E20668"/>
    <w:rsid w:val="00E25773"/>
    <w:rsid w:val="00E61F01"/>
    <w:rsid w:val="00E64C0E"/>
    <w:rsid w:val="00ED21AB"/>
    <w:rsid w:val="00F050EA"/>
    <w:rsid w:val="00F246B5"/>
    <w:rsid w:val="00F25D47"/>
    <w:rsid w:val="00F64E2F"/>
    <w:rsid w:val="00F84D9D"/>
    <w:rsid w:val="00FA1257"/>
    <w:rsid w:val="00FB2A3E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E39D5-2FEB-4F4E-A482-88B39057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MAS Sekcov Topla</cp:lastModifiedBy>
  <cp:revision>3</cp:revision>
  <dcterms:created xsi:type="dcterms:W3CDTF">2020-11-02T10:44:00Z</dcterms:created>
  <dcterms:modified xsi:type="dcterms:W3CDTF">2020-11-02T11:10:00Z</dcterms:modified>
</cp:coreProperties>
</file>